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0F5" w:rsidRPr="00C16BAF" w:rsidRDefault="00CB60F5" w:rsidP="00CB60F5">
      <w:pPr>
        <w:rPr>
          <w:rFonts w:ascii="Arial" w:hAnsi="Arial"/>
          <w:b/>
          <w:i/>
          <w:noProof/>
          <w:sz w:val="24"/>
        </w:rPr>
      </w:pPr>
      <w:r w:rsidRPr="00C16BAF">
        <w:rPr>
          <w:rFonts w:ascii="Arial" w:hAnsi="Arial"/>
          <w:b/>
          <w:noProof/>
          <w:sz w:val="24"/>
        </w:rPr>
        <w:t>3GPP TSG CT WG1 Meeting #</w:t>
      </w:r>
      <w:r>
        <w:rPr>
          <w:rFonts w:ascii="Arial" w:hAnsi="Arial"/>
          <w:b/>
          <w:noProof/>
          <w:sz w:val="24"/>
        </w:rPr>
        <w:t>126-e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205924</w:t>
      </w:r>
    </w:p>
    <w:p w:rsidR="00CB60F5" w:rsidRDefault="00CB60F5" w:rsidP="00CB60F5">
      <w:pPr>
        <w:pStyle w:val="CRCoverPage"/>
        <w:outlineLvl w:val="0"/>
        <w:rPr>
          <w:b/>
          <w:noProof/>
          <w:sz w:val="24"/>
        </w:rPr>
      </w:pPr>
      <w:r>
        <w:rPr>
          <w:b/>
          <w:noProof/>
          <w:sz w:val="24"/>
        </w:rPr>
        <w:t>Electronic meeting, 15-23 October 2020</w:t>
      </w:r>
    </w:p>
    <w:p w:rsidR="00CB60F5" w:rsidRPr="00F9716A" w:rsidRDefault="00CB60F5" w:rsidP="00CB60F5">
      <w:pPr>
        <w:rPr>
          <w:rFonts w:ascii="Arial" w:hAnsi="Arial" w:cs="Arial"/>
          <w:b/>
          <w:bCs/>
          <w:noProof/>
          <w:sz w:val="24"/>
        </w:rPr>
      </w:pPr>
    </w:p>
    <w:p w:rsidR="00CB60F5" w:rsidRDefault="00CB60F5" w:rsidP="00CB60F5">
      <w:pPr>
        <w:spacing w:after="120"/>
        <w:ind w:left="1985" w:hanging="1985"/>
        <w:rPr>
          <w:rFonts w:ascii="Arial" w:hAnsi="Arial" w:cs="Arial"/>
          <w:b/>
          <w:bCs/>
        </w:rPr>
      </w:pPr>
      <w:r>
        <w:rPr>
          <w:rFonts w:ascii="Arial" w:hAnsi="Arial" w:cs="Arial"/>
          <w:b/>
          <w:bCs/>
        </w:rPr>
        <w:t>Source:</w:t>
      </w:r>
      <w:r>
        <w:rPr>
          <w:rFonts w:ascii="Arial" w:hAnsi="Arial" w:cs="Arial"/>
          <w:b/>
          <w:bCs/>
        </w:rPr>
        <w:tab/>
        <w:t xml:space="preserve">vivo Mobile Communications Ltd </w:t>
      </w:r>
    </w:p>
    <w:p w:rsidR="00CB60F5" w:rsidRDefault="00CB60F5" w:rsidP="00CB60F5">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Pr>
          <w:rFonts w:ascii="Arial" w:hAnsi="Arial" w:cs="Arial"/>
          <w:b/>
          <w:bCs/>
        </w:rPr>
        <w:t>MuDE</w:t>
      </w:r>
      <w:proofErr w:type="spellEnd"/>
      <w:r>
        <w:rPr>
          <w:rFonts w:ascii="Arial" w:hAnsi="Arial" w:cs="Arial"/>
          <w:b/>
          <w:bCs/>
        </w:rPr>
        <w:t xml:space="preserve"> solution evaluation criteria</w:t>
      </w:r>
    </w:p>
    <w:p w:rsidR="00CB60F5" w:rsidRDefault="00CB60F5" w:rsidP="00CB60F5">
      <w:pPr>
        <w:spacing w:after="120"/>
        <w:ind w:left="1985" w:hanging="1985"/>
        <w:rPr>
          <w:rFonts w:ascii="Arial" w:hAnsi="Arial" w:cs="Arial"/>
          <w:b/>
          <w:bCs/>
        </w:rPr>
      </w:pPr>
      <w:r>
        <w:rPr>
          <w:rFonts w:ascii="Arial" w:hAnsi="Arial" w:cs="Arial"/>
          <w:b/>
          <w:bCs/>
        </w:rPr>
        <w:t>Agenda item:</w:t>
      </w:r>
      <w:r>
        <w:rPr>
          <w:rFonts w:ascii="Arial" w:hAnsi="Arial" w:cs="Arial"/>
          <w:b/>
          <w:bCs/>
        </w:rPr>
        <w:tab/>
        <w:t>17.3.4</w:t>
      </w:r>
    </w:p>
    <w:p w:rsidR="00CB60F5" w:rsidRDefault="00CB60F5" w:rsidP="00CB60F5">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Information</w:t>
      </w:r>
      <w:bookmarkStart w:id="0" w:name="_GoBack"/>
      <w:bookmarkEnd w:id="0"/>
    </w:p>
    <w:p w:rsidR="005B6182" w:rsidRDefault="005B6182"/>
    <w:p w:rsidR="00C04169" w:rsidRPr="00C04169" w:rsidRDefault="00C04169" w:rsidP="00C04169">
      <w:pPr>
        <w:jc w:val="center"/>
        <w:rPr>
          <w:b/>
          <w:sz w:val="28"/>
        </w:rPr>
      </w:pPr>
      <w:r w:rsidRPr="00C04169">
        <w:rPr>
          <w:b/>
          <w:sz w:val="28"/>
        </w:rPr>
        <w:t xml:space="preserve">Minutes of </w:t>
      </w:r>
      <w:hyperlink r:id="rId8" w:history="1">
        <w:proofErr w:type="spellStart"/>
        <w:r w:rsidRPr="00D8668E">
          <w:rPr>
            <w:rStyle w:val="Hyperlink"/>
            <w:b/>
            <w:sz w:val="28"/>
          </w:rPr>
          <w:t>MuDE</w:t>
        </w:r>
        <w:proofErr w:type="spellEnd"/>
      </w:hyperlink>
      <w:r w:rsidRPr="00C04169">
        <w:rPr>
          <w:b/>
          <w:sz w:val="28"/>
        </w:rPr>
        <w:t xml:space="preserve"> call</w:t>
      </w:r>
    </w:p>
    <w:p w:rsidR="00C04169" w:rsidRPr="00C04169" w:rsidRDefault="00C04169" w:rsidP="00C04169">
      <w:pPr>
        <w:jc w:val="center"/>
        <w:rPr>
          <w:b/>
          <w:sz w:val="28"/>
        </w:rPr>
      </w:pPr>
      <w:r w:rsidRPr="00C04169">
        <w:rPr>
          <w:b/>
          <w:sz w:val="28"/>
        </w:rPr>
        <w:t>29</w:t>
      </w:r>
      <w:r w:rsidRPr="00C04169">
        <w:rPr>
          <w:b/>
          <w:sz w:val="28"/>
          <w:vertAlign w:val="superscript"/>
        </w:rPr>
        <w:t>th</w:t>
      </w:r>
      <w:r w:rsidRPr="00C04169">
        <w:rPr>
          <w:b/>
          <w:sz w:val="28"/>
        </w:rPr>
        <w:t xml:space="preserve"> September 2020</w:t>
      </w:r>
    </w:p>
    <w:p w:rsidR="00C04169" w:rsidRPr="00D8668E" w:rsidRDefault="00C04169">
      <w:pPr>
        <w:rPr>
          <w:b/>
        </w:rPr>
      </w:pPr>
      <w:r w:rsidRPr="00D8668E">
        <w:rPr>
          <w:b/>
        </w:rPr>
        <w:t>Attendees</w:t>
      </w:r>
    </w:p>
    <w:p w:rsidR="00963008" w:rsidRDefault="00963008">
      <w:r>
        <w:rPr>
          <w:noProof/>
        </w:rPr>
        <w:drawing>
          <wp:inline distT="0" distB="0" distL="0" distR="0">
            <wp:extent cx="2456044" cy="3401786"/>
            <wp:effectExtent l="0" t="0" r="190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59217" cy="3406180"/>
                    </a:xfrm>
                    <a:prstGeom prst="rect">
                      <a:avLst/>
                    </a:prstGeom>
                    <a:noFill/>
                    <a:ln>
                      <a:noFill/>
                    </a:ln>
                  </pic:spPr>
                </pic:pic>
              </a:graphicData>
            </a:graphic>
          </wp:inline>
        </w:drawing>
      </w:r>
    </w:p>
    <w:p w:rsidR="00C04169" w:rsidRPr="00D8668E" w:rsidRDefault="00C04169">
      <w:pPr>
        <w:rPr>
          <w:b/>
        </w:rPr>
      </w:pPr>
      <w:r w:rsidRPr="00D8668E">
        <w:rPr>
          <w:b/>
        </w:rPr>
        <w:t>Rough minutes</w:t>
      </w:r>
    </w:p>
    <w:p w:rsidR="00C04169" w:rsidRDefault="00963008">
      <w:r>
        <w:t>Adrian opened the meeting, was 2</w:t>
      </w:r>
      <w:r w:rsidRPr="00963008">
        <w:rPr>
          <w:vertAlign w:val="superscript"/>
        </w:rPr>
        <w:t>nd</w:t>
      </w:r>
      <w:r>
        <w:t xml:space="preserve"> </w:t>
      </w:r>
      <w:proofErr w:type="spellStart"/>
      <w:r>
        <w:t>MuDE</w:t>
      </w:r>
      <w:proofErr w:type="spellEnd"/>
      <w:r>
        <w:t xml:space="preserve"> call (1</w:t>
      </w:r>
      <w:r w:rsidRPr="00963008">
        <w:rPr>
          <w:vertAlign w:val="superscript"/>
        </w:rPr>
        <w:t>st</w:t>
      </w:r>
      <w:r w:rsidR="00707553">
        <w:t xml:space="preserve"> after CT#12</w:t>
      </w:r>
      <w:r>
        <w:t>5e).  After numerous IT issues with one of the attendees Jorgen gave an overview of a discussion document that went over the 3 solutions that had been presented at the last CT1 meeting.</w:t>
      </w:r>
    </w:p>
    <w:p w:rsidR="00963008" w:rsidRDefault="00707553">
      <w:r>
        <w:lastRenderedPageBreak/>
        <w:t xml:space="preserve">Roozbeh – activation and deactivation because of the </w:t>
      </w:r>
      <w:proofErr w:type="spellStart"/>
      <w:r>
        <w:t>usecase</w:t>
      </w:r>
      <w:proofErr w:type="spellEnd"/>
      <w:r>
        <w:t>, work and private phone, you can activate or deactivate the identity</w:t>
      </w:r>
    </w:p>
    <w:p w:rsidR="00707553" w:rsidRDefault="00707553">
      <w:r>
        <w:t xml:space="preserve">Jorgen – Also we have the IRS identities that you want to activate or deactivate.  </w:t>
      </w:r>
    </w:p>
    <w:p w:rsidR="00707553" w:rsidRDefault="00707553">
      <w:r>
        <w:t>Roozbeh asked a numerous questions regarding how original MUD/</w:t>
      </w:r>
      <w:proofErr w:type="spellStart"/>
      <w:r>
        <w:t>MiD</w:t>
      </w:r>
      <w:proofErr w:type="spellEnd"/>
      <w:r>
        <w:t xml:space="preserve"> services worked. </w:t>
      </w:r>
    </w:p>
    <w:p w:rsidR="00617A5E" w:rsidRDefault="00617A5E">
      <w:r>
        <w:t xml:space="preserve">Roozbeh gave an overview of a document he was working on.  It is basically a UE based mechanism.  A lot of questions </w:t>
      </w:r>
      <w:r w:rsidR="005C11B4">
        <w:t>were</w:t>
      </w:r>
      <w:r>
        <w:t xml:space="preserve"> asked how the information flow worked.  </w:t>
      </w:r>
    </w:p>
    <w:p w:rsidR="00C716B4" w:rsidRDefault="00C716B4">
      <w:r>
        <w:t>Orange shared their draft paper.  It went back to basics to ask a number of questions, are they applicable to the stage 3 work or not.  This might help with making progress on the WID.</w:t>
      </w:r>
    </w:p>
    <w:p w:rsidR="00C716B4" w:rsidRDefault="00DF7D47">
      <w:r>
        <w:t xml:space="preserve">Peter gave his view on what the SA1 requirement was asking of </w:t>
      </w:r>
      <w:r w:rsidR="00102B76">
        <w:t xml:space="preserve">CT1 – there is </w:t>
      </w:r>
      <w:proofErr w:type="gramStart"/>
      <w:r w:rsidR="00102B76">
        <w:t>an</w:t>
      </w:r>
      <w:proofErr w:type="gramEnd"/>
      <w:r w:rsidR="00102B76">
        <w:t xml:space="preserve"> requirement for user to set preferences.  It could be </w:t>
      </w:r>
      <w:proofErr w:type="spellStart"/>
      <w:r w:rsidR="00102B76">
        <w:t>Ut</w:t>
      </w:r>
      <w:proofErr w:type="spellEnd"/>
      <w:r w:rsidR="00102B76">
        <w:t xml:space="preserve"> or web</w:t>
      </w:r>
      <w:r>
        <w:t>-</w:t>
      </w:r>
      <w:r w:rsidR="00102B76">
        <w:t xml:space="preserve">based.  </w:t>
      </w:r>
    </w:p>
    <w:p w:rsidR="00DF7D47" w:rsidRDefault="00DF7D47">
      <w:r>
        <w:t>Adrian asked if there was m</w:t>
      </w:r>
      <w:r w:rsidR="00102B76">
        <w:t xml:space="preserve">aybe </w:t>
      </w:r>
      <w:r>
        <w:t xml:space="preserve">a need for </w:t>
      </w:r>
      <w:r w:rsidR="00102B76">
        <w:t xml:space="preserve">an LS might </w:t>
      </w:r>
      <w:r w:rsidR="00F24048">
        <w:t>to SA1.</w:t>
      </w:r>
      <w:r>
        <w:t xml:space="preserve">  Peter asked what the LS might contain.  Adrian based on discussions:</w:t>
      </w:r>
    </w:p>
    <w:p w:rsidR="00DF7D47" w:rsidRDefault="00DF7D47" w:rsidP="00DF7D47">
      <w:pPr>
        <w:pStyle w:val="ListParagraph"/>
        <w:numPr>
          <w:ilvl w:val="0"/>
          <w:numId w:val="2"/>
        </w:numPr>
      </w:pPr>
      <w:r>
        <w:t>What the behavior of the system is for mobile originated operations;</w:t>
      </w:r>
    </w:p>
    <w:p w:rsidR="00DF7D47" w:rsidRDefault="00DF7D47" w:rsidP="00DF7D47">
      <w:pPr>
        <w:pStyle w:val="ListParagraph"/>
        <w:numPr>
          <w:ilvl w:val="0"/>
          <w:numId w:val="2"/>
        </w:numPr>
      </w:pPr>
      <w:r>
        <w:t>Should one UE be able to control the status of identities on another UE</w:t>
      </w:r>
    </w:p>
    <w:p w:rsidR="00102B76" w:rsidRDefault="00DF7D47" w:rsidP="00DF7D47">
      <w:pPr>
        <w:pStyle w:val="ListParagraph"/>
        <w:numPr>
          <w:ilvl w:val="0"/>
          <w:numId w:val="2"/>
        </w:numPr>
      </w:pPr>
      <w:r>
        <w:t>Should UEs be informed of the status of an identity on others UEs and itself.</w:t>
      </w:r>
      <w:r w:rsidR="00F24048">
        <w:t xml:space="preserve"> </w:t>
      </w:r>
    </w:p>
    <w:p w:rsidR="00DF7D47" w:rsidRDefault="00DF7D47" w:rsidP="00DF7D47">
      <w:r>
        <w:t>Roozbeh wanted to see the contents of the LS before he could comment.</w:t>
      </w:r>
    </w:p>
    <w:p w:rsidR="00DF7D47" w:rsidRDefault="00DF7D47" w:rsidP="00DF7D47">
      <w:r>
        <w:t>There was a lot and back discussion on positions and how we could make progress.</w:t>
      </w:r>
    </w:p>
    <w:p w:rsidR="00DF7D47" w:rsidRDefault="00DF7D47" w:rsidP="00DF7D47">
      <w:r>
        <w:t>Adrian suggested to schedule another call next week</w:t>
      </w:r>
      <w:r w:rsidR="00C84153">
        <w:t>, input would be probably updated discussion papers.  R</w:t>
      </w:r>
      <w:r>
        <w:t xml:space="preserve">emember it is golden week </w:t>
      </w:r>
      <w:r w:rsidR="00C84153">
        <w:t xml:space="preserve">in China </w:t>
      </w:r>
      <w:r>
        <w:t>ho</w:t>
      </w:r>
      <w:r w:rsidR="00C84153">
        <w:t>wever the 3 main contributors (O</w:t>
      </w:r>
      <w:r>
        <w:t xml:space="preserve">range, E///, Motorola Mobility) are in Europe and USA.  </w:t>
      </w:r>
    </w:p>
    <w:p w:rsidR="00F24048" w:rsidRDefault="00DF7D47">
      <w:r>
        <w:t>Call ended 10:10am PDT.</w:t>
      </w:r>
    </w:p>
    <w:p w:rsidR="00C709E6" w:rsidRDefault="00C709E6">
      <w:r>
        <w:br w:type="page"/>
      </w:r>
    </w:p>
    <w:p w:rsidR="00C709E6" w:rsidRDefault="00C709E6"/>
    <w:p w:rsidR="00C709E6" w:rsidRPr="00C04169" w:rsidRDefault="00C709E6" w:rsidP="00C709E6">
      <w:pPr>
        <w:jc w:val="center"/>
        <w:rPr>
          <w:b/>
          <w:sz w:val="28"/>
        </w:rPr>
      </w:pPr>
      <w:r w:rsidRPr="00C04169">
        <w:rPr>
          <w:b/>
          <w:sz w:val="28"/>
        </w:rPr>
        <w:t xml:space="preserve">Minutes of </w:t>
      </w:r>
      <w:hyperlink r:id="rId10" w:history="1">
        <w:proofErr w:type="spellStart"/>
        <w:r w:rsidRPr="00D8668E">
          <w:rPr>
            <w:rStyle w:val="Hyperlink"/>
            <w:b/>
            <w:sz w:val="28"/>
          </w:rPr>
          <w:t>MuDE</w:t>
        </w:r>
        <w:proofErr w:type="spellEnd"/>
      </w:hyperlink>
      <w:r w:rsidRPr="00C04169">
        <w:rPr>
          <w:b/>
          <w:sz w:val="28"/>
        </w:rPr>
        <w:t xml:space="preserve"> call</w:t>
      </w:r>
    </w:p>
    <w:p w:rsidR="00C709E6" w:rsidRPr="00C04169" w:rsidRDefault="00C709E6" w:rsidP="00C709E6">
      <w:pPr>
        <w:jc w:val="center"/>
        <w:rPr>
          <w:b/>
          <w:sz w:val="28"/>
        </w:rPr>
      </w:pPr>
      <w:r>
        <w:rPr>
          <w:b/>
          <w:sz w:val="28"/>
        </w:rPr>
        <w:t>5</w:t>
      </w:r>
      <w:r w:rsidRPr="00C04169">
        <w:rPr>
          <w:b/>
          <w:sz w:val="28"/>
          <w:vertAlign w:val="superscript"/>
        </w:rPr>
        <w:t>th</w:t>
      </w:r>
      <w:r w:rsidRPr="00C04169">
        <w:rPr>
          <w:b/>
          <w:sz w:val="28"/>
        </w:rPr>
        <w:t xml:space="preserve"> </w:t>
      </w:r>
      <w:r>
        <w:rPr>
          <w:b/>
          <w:sz w:val="28"/>
        </w:rPr>
        <w:t>October</w:t>
      </w:r>
      <w:r w:rsidRPr="00C04169">
        <w:rPr>
          <w:b/>
          <w:sz w:val="28"/>
        </w:rPr>
        <w:t xml:space="preserve"> 2020</w:t>
      </w:r>
    </w:p>
    <w:p w:rsidR="00C709E6" w:rsidRDefault="00C709E6" w:rsidP="00C709E6">
      <w:r>
        <w:t>Participants</w:t>
      </w:r>
    </w:p>
    <w:p w:rsidR="00C709E6" w:rsidRDefault="00C709E6" w:rsidP="00C709E6">
      <w:r>
        <w:rPr>
          <w:noProof/>
        </w:rPr>
        <w:drawing>
          <wp:inline distT="0" distB="0" distL="0" distR="0" wp14:anchorId="16A0F035" wp14:editId="372BE3A4">
            <wp:extent cx="2464848" cy="32602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73408" cy="3271594"/>
                    </a:xfrm>
                    <a:prstGeom prst="rect">
                      <a:avLst/>
                    </a:prstGeom>
                    <a:noFill/>
                    <a:ln>
                      <a:noFill/>
                    </a:ln>
                  </pic:spPr>
                </pic:pic>
              </a:graphicData>
            </a:graphic>
          </wp:inline>
        </w:drawing>
      </w:r>
    </w:p>
    <w:p w:rsidR="00C709E6" w:rsidRDefault="00C709E6" w:rsidP="00C709E6">
      <w:proofErr w:type="spellStart"/>
      <w:r>
        <w:t>Yu.jin</w:t>
      </w:r>
      <w:proofErr w:type="spellEnd"/>
    </w:p>
    <w:p w:rsidR="00C709E6" w:rsidRDefault="00C709E6" w:rsidP="00C709E6">
      <w:r>
        <w:t>Nancy Greene</w:t>
      </w:r>
    </w:p>
    <w:p w:rsidR="00C709E6" w:rsidRPr="00D8668E" w:rsidRDefault="00C709E6" w:rsidP="00C709E6">
      <w:pPr>
        <w:rPr>
          <w:b/>
        </w:rPr>
      </w:pPr>
      <w:r w:rsidRPr="00D8668E">
        <w:rPr>
          <w:b/>
        </w:rPr>
        <w:t>Rough minutes</w:t>
      </w:r>
    </w:p>
    <w:p w:rsidR="00C709E6" w:rsidRDefault="00C709E6" w:rsidP="00C709E6">
      <w:r>
        <w:t>Adrian opened the call at 8:32am PST and indicated this was the 2</w:t>
      </w:r>
      <w:r w:rsidRPr="000D0119">
        <w:rPr>
          <w:vertAlign w:val="superscript"/>
        </w:rPr>
        <w:t>nd</w:t>
      </w:r>
      <w:r>
        <w:t xml:space="preserve"> </w:t>
      </w:r>
      <w:proofErr w:type="spellStart"/>
      <w:r>
        <w:t>MuDE</w:t>
      </w:r>
      <w:proofErr w:type="spellEnd"/>
      <w:r>
        <w:t xml:space="preserve"> call before CT1 meeting.  He hoped might get some progress on and suggested to start on the </w:t>
      </w:r>
      <w:proofErr w:type="spellStart"/>
      <w:r>
        <w:t>tdoc</w:t>
      </w:r>
      <w:proofErr w:type="spellEnd"/>
      <w:r>
        <w:t xml:space="preserve"> he had created looking at some basic requirements a solution should have.</w:t>
      </w:r>
    </w:p>
    <w:p w:rsidR="00C709E6" w:rsidRDefault="00C709E6" w:rsidP="00C709E6">
      <w:r>
        <w:t>Martin opened the discussion with some thoughts on identity, that they might vary by country (regulator in those countries) e.g.</w:t>
      </w:r>
    </w:p>
    <w:p w:rsidR="00C709E6" w:rsidRDefault="00C709E6" w:rsidP="00C709E6">
      <w:r>
        <w:t xml:space="preserve">Federated UEs and borrowed identities– you might get a call from yours </w:t>
      </w:r>
      <w:proofErr w:type="spellStart"/>
      <w:r>
        <w:t>Dr</w:t>
      </w:r>
      <w:proofErr w:type="spellEnd"/>
      <w:r>
        <w:t xml:space="preserve"> office, go to my phone or my </w:t>
      </w:r>
      <w:proofErr w:type="spellStart"/>
      <w:r>
        <w:t>wifes</w:t>
      </w:r>
      <w:proofErr w:type="spellEnd"/>
      <w:r>
        <w:t xml:space="preserve"> phone.  Using same concepts, you might have a group of Federated UEs where you send out a school closure alert.  Would be good to have </w:t>
      </w:r>
      <w:proofErr w:type="spellStart"/>
      <w:r>
        <w:t>usecases</w:t>
      </w:r>
      <w:proofErr w:type="spellEnd"/>
      <w:r>
        <w:t xml:space="preserve"> that back the terms. Identities are many things to many people.</w:t>
      </w:r>
    </w:p>
    <w:p w:rsidR="00C709E6" w:rsidRDefault="00C709E6" w:rsidP="00C709E6">
      <w:proofErr w:type="spellStart"/>
      <w:r>
        <w:t>Nevanka</w:t>
      </w:r>
      <w:proofErr w:type="spellEnd"/>
      <w:r>
        <w:t xml:space="preserve"> – we need to define the requirements before we develop solutions.  Activation of identity, we should inform the application server if we select an identity to be inactive we should not receive any call </w:t>
      </w:r>
      <w:r>
        <w:lastRenderedPageBreak/>
        <w:t xml:space="preserve">on that identity.  Rel-16 defined synchronization of call log, we need to inform network what will happen with the call log synchronization (needs to be the same in the UE and AS). </w:t>
      </w:r>
    </w:p>
    <w:p w:rsidR="00C709E6" w:rsidRDefault="00C709E6" w:rsidP="00C709E6">
      <w:r>
        <w:t>Jorgen – mixed call is interesting, identity is not active on one UE and active on another, if a call is to be delivered should it be marked as missed call or not?  Is it any UEs or UE specific? Call is not answered on any UE then it is a missed call.</w:t>
      </w:r>
    </w:p>
    <w:p w:rsidR="00C709E6" w:rsidRDefault="00C709E6" w:rsidP="00C709E6">
      <w:r>
        <w:t xml:space="preserve">Roozbeh – I bought up 3 </w:t>
      </w:r>
      <w:proofErr w:type="gramStart"/>
      <w:r>
        <w:t>scenario</w:t>
      </w:r>
      <w:proofErr w:type="gramEnd"/>
      <w:r>
        <w:t xml:space="preserve"> in my paper.  One identity for business and one for private use.  Identities to be related to the contact.</w:t>
      </w:r>
    </w:p>
    <w:p w:rsidR="00C709E6" w:rsidRDefault="00C709E6" w:rsidP="00C709E6">
      <w:r>
        <w:t xml:space="preserve">Martin – Terminology seems to be an issue here.  In mobile word identity is used to loosely compared to the individual. </w:t>
      </w:r>
      <w:proofErr w:type="spellStart"/>
      <w:r>
        <w:t>Usecases</w:t>
      </w:r>
      <w:proofErr w:type="spellEnd"/>
      <w:r>
        <w:t xml:space="preserve"> need to back up the identity.  The phone number is my device identity; it is nothing to do with me as the person.  These basic principles where defined over 20yrs ago in ITU and defined by the government.</w:t>
      </w:r>
    </w:p>
    <w:p w:rsidR="00C709E6" w:rsidRDefault="00C709E6" w:rsidP="00C709E6">
      <w:r>
        <w:t>Roozbeh – this is what I have in my paper.  Continued to give an overview of his paper, concentrating on figure 7 to start with</w:t>
      </w:r>
    </w:p>
    <w:p w:rsidR="00C709E6" w:rsidRDefault="00C709E6" w:rsidP="00C709E6">
      <w:r>
        <w:t>Mariusz – had a question regarding activation, if you deactivate one identity you should not deactivate it on all users UEs.</w:t>
      </w:r>
    </w:p>
    <w:p w:rsidR="00C709E6" w:rsidRDefault="00C709E6" w:rsidP="00C709E6">
      <w:r>
        <w:t>Roozbeh – this is my interpretation.</w:t>
      </w:r>
    </w:p>
    <w:p w:rsidR="00C709E6" w:rsidRDefault="00C709E6" w:rsidP="00C709E6">
      <w:proofErr w:type="spellStart"/>
      <w:r>
        <w:t>Nevanka</w:t>
      </w:r>
      <w:proofErr w:type="spellEnd"/>
      <w:r>
        <w:t xml:space="preserve"> – agree with Martin that we should define what it is.</w:t>
      </w:r>
    </w:p>
    <w:p w:rsidR="00C709E6" w:rsidRDefault="00C709E6" w:rsidP="00C709E6">
      <w:r>
        <w:t>Mariusz - everything is possible.</w:t>
      </w:r>
    </w:p>
    <w:p w:rsidR="00C709E6" w:rsidRDefault="00C709E6" w:rsidP="00C709E6">
      <w:r>
        <w:t xml:space="preserve">Jorgen – When we used the term alternative identity we have to remember this is context specific, that is it depends which UE is the owner of it. Term federated UE kind of originates from GSMA discussions.  </w:t>
      </w:r>
    </w:p>
    <w:p w:rsidR="00C709E6" w:rsidRDefault="00880C33" w:rsidP="00C709E6">
      <w:r>
        <w:t xml:space="preserve">Mariusz </w:t>
      </w:r>
      <w:r w:rsidR="00C709E6">
        <w:t>– federated UE is to clearly identify MUD from GSMA.</w:t>
      </w:r>
    </w:p>
    <w:p w:rsidR="00C709E6" w:rsidRDefault="00C709E6" w:rsidP="00C709E6">
      <w:r>
        <w:t>Lot of discussion took place on Roozbeh document</w:t>
      </w:r>
      <w:r w:rsidR="00880C33">
        <w:t xml:space="preserve"> looking at the various </w:t>
      </w:r>
      <w:proofErr w:type="spellStart"/>
      <w:r w:rsidR="00880C33">
        <w:t>usecases</w:t>
      </w:r>
      <w:proofErr w:type="spellEnd"/>
      <w:r w:rsidR="00880C33">
        <w:t>.</w:t>
      </w:r>
    </w:p>
    <w:p w:rsidR="00C709E6" w:rsidRDefault="00880C33" w:rsidP="00C709E6">
      <w:r>
        <w:t xml:space="preserve">Mariusz </w:t>
      </w:r>
      <w:r w:rsidR="00C709E6">
        <w:t>presented an older version of 24.174 that had some Annex that showed how data sets could be set-up for “borrowed” identities.</w:t>
      </w:r>
    </w:p>
    <w:p w:rsidR="009D051E" w:rsidRDefault="00880C33">
      <w:r>
        <w:t xml:space="preserve">Discussions continued if what Roozbeh was suggesting would work for all </w:t>
      </w:r>
      <w:proofErr w:type="spellStart"/>
      <w:r>
        <w:t>usecases</w:t>
      </w:r>
      <w:proofErr w:type="spellEnd"/>
      <w:r>
        <w:t>, it seemed when the identity was borrowed the identity was not in the IRS and thus a IMS REGISTER might not work.</w:t>
      </w:r>
    </w:p>
    <w:p w:rsidR="00880C33" w:rsidRDefault="00880C33">
      <w:r>
        <w:t>Call stopped at 10am PST.</w:t>
      </w:r>
    </w:p>
    <w:sectPr w:rsidR="00880C33">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1B28" w:rsidRDefault="00811B28" w:rsidP="00B97FEB">
      <w:pPr>
        <w:spacing w:after="0" w:line="240" w:lineRule="auto"/>
      </w:pPr>
      <w:r>
        <w:separator/>
      </w:r>
    </w:p>
  </w:endnote>
  <w:endnote w:type="continuationSeparator" w:id="0">
    <w:p w:rsidR="00811B28" w:rsidRDefault="00811B28" w:rsidP="00B97F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7FEB" w:rsidRPr="009D051E" w:rsidRDefault="00B97FEB" w:rsidP="00B97FEB">
    <w:pPr>
      <w:numPr>
        <w:ilvl w:val="0"/>
        <w:numId w:val="1"/>
      </w:numPr>
      <w:rPr>
        <w:color w:val="FF0000"/>
      </w:rPr>
    </w:pPr>
    <w:r w:rsidRPr="009D051E">
      <w:rPr>
        <w:b/>
        <w:bCs/>
        <w:color w:val="FF0000"/>
        <w:u w:val="single"/>
      </w:rPr>
      <w:t>Disclaimer: Notes are captured for informative purposes only and it does not capture any formal agreement nor any conclusion. It is captured to author’s best of ability. There may be inaccuracies and missing parts.</w:t>
    </w:r>
  </w:p>
  <w:p w:rsidR="00B97FEB" w:rsidRDefault="00B97FE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1B28" w:rsidRDefault="00811B28" w:rsidP="00B97FEB">
      <w:pPr>
        <w:spacing w:after="0" w:line="240" w:lineRule="auto"/>
      </w:pPr>
      <w:r>
        <w:separator/>
      </w:r>
    </w:p>
  </w:footnote>
  <w:footnote w:type="continuationSeparator" w:id="0">
    <w:p w:rsidR="00811B28" w:rsidRDefault="00811B28" w:rsidP="00B97F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BE4A2B"/>
    <w:multiLevelType w:val="hybridMultilevel"/>
    <w:tmpl w:val="42705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6E3163"/>
    <w:multiLevelType w:val="hybridMultilevel"/>
    <w:tmpl w:val="DB6C50DC"/>
    <w:lvl w:ilvl="0" w:tplc="949A73F0">
      <w:start w:val="1"/>
      <w:numFmt w:val="bullet"/>
      <w:lvlText w:val="•"/>
      <w:lvlJc w:val="left"/>
      <w:pPr>
        <w:tabs>
          <w:tab w:val="num" w:pos="720"/>
        </w:tabs>
        <w:ind w:left="720" w:hanging="360"/>
      </w:pPr>
      <w:rPr>
        <w:rFonts w:ascii="Arial" w:hAnsi="Arial" w:hint="default"/>
      </w:rPr>
    </w:lvl>
    <w:lvl w:ilvl="1" w:tplc="5B22A9A8" w:tentative="1">
      <w:start w:val="1"/>
      <w:numFmt w:val="bullet"/>
      <w:lvlText w:val="•"/>
      <w:lvlJc w:val="left"/>
      <w:pPr>
        <w:tabs>
          <w:tab w:val="num" w:pos="1440"/>
        </w:tabs>
        <w:ind w:left="1440" w:hanging="360"/>
      </w:pPr>
      <w:rPr>
        <w:rFonts w:ascii="Arial" w:hAnsi="Arial" w:hint="default"/>
      </w:rPr>
    </w:lvl>
    <w:lvl w:ilvl="2" w:tplc="2012943E" w:tentative="1">
      <w:start w:val="1"/>
      <w:numFmt w:val="bullet"/>
      <w:lvlText w:val="•"/>
      <w:lvlJc w:val="left"/>
      <w:pPr>
        <w:tabs>
          <w:tab w:val="num" w:pos="2160"/>
        </w:tabs>
        <w:ind w:left="2160" w:hanging="360"/>
      </w:pPr>
      <w:rPr>
        <w:rFonts w:ascii="Arial" w:hAnsi="Arial" w:hint="default"/>
      </w:rPr>
    </w:lvl>
    <w:lvl w:ilvl="3" w:tplc="BB6A77CE" w:tentative="1">
      <w:start w:val="1"/>
      <w:numFmt w:val="bullet"/>
      <w:lvlText w:val="•"/>
      <w:lvlJc w:val="left"/>
      <w:pPr>
        <w:tabs>
          <w:tab w:val="num" w:pos="2880"/>
        </w:tabs>
        <w:ind w:left="2880" w:hanging="360"/>
      </w:pPr>
      <w:rPr>
        <w:rFonts w:ascii="Arial" w:hAnsi="Arial" w:hint="default"/>
      </w:rPr>
    </w:lvl>
    <w:lvl w:ilvl="4" w:tplc="A2CCF6FC" w:tentative="1">
      <w:start w:val="1"/>
      <w:numFmt w:val="bullet"/>
      <w:lvlText w:val="•"/>
      <w:lvlJc w:val="left"/>
      <w:pPr>
        <w:tabs>
          <w:tab w:val="num" w:pos="3600"/>
        </w:tabs>
        <w:ind w:left="3600" w:hanging="360"/>
      </w:pPr>
      <w:rPr>
        <w:rFonts w:ascii="Arial" w:hAnsi="Arial" w:hint="default"/>
      </w:rPr>
    </w:lvl>
    <w:lvl w:ilvl="5" w:tplc="BB543F96" w:tentative="1">
      <w:start w:val="1"/>
      <w:numFmt w:val="bullet"/>
      <w:lvlText w:val="•"/>
      <w:lvlJc w:val="left"/>
      <w:pPr>
        <w:tabs>
          <w:tab w:val="num" w:pos="4320"/>
        </w:tabs>
        <w:ind w:left="4320" w:hanging="360"/>
      </w:pPr>
      <w:rPr>
        <w:rFonts w:ascii="Arial" w:hAnsi="Arial" w:hint="default"/>
      </w:rPr>
    </w:lvl>
    <w:lvl w:ilvl="6" w:tplc="DA2EADA0" w:tentative="1">
      <w:start w:val="1"/>
      <w:numFmt w:val="bullet"/>
      <w:lvlText w:val="•"/>
      <w:lvlJc w:val="left"/>
      <w:pPr>
        <w:tabs>
          <w:tab w:val="num" w:pos="5040"/>
        </w:tabs>
        <w:ind w:left="5040" w:hanging="360"/>
      </w:pPr>
      <w:rPr>
        <w:rFonts w:ascii="Arial" w:hAnsi="Arial" w:hint="default"/>
      </w:rPr>
    </w:lvl>
    <w:lvl w:ilvl="7" w:tplc="77DE0964" w:tentative="1">
      <w:start w:val="1"/>
      <w:numFmt w:val="bullet"/>
      <w:lvlText w:val="•"/>
      <w:lvlJc w:val="left"/>
      <w:pPr>
        <w:tabs>
          <w:tab w:val="num" w:pos="5760"/>
        </w:tabs>
        <w:ind w:left="5760" w:hanging="360"/>
      </w:pPr>
      <w:rPr>
        <w:rFonts w:ascii="Arial" w:hAnsi="Arial" w:hint="default"/>
      </w:rPr>
    </w:lvl>
    <w:lvl w:ilvl="8" w:tplc="85AA6D2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169"/>
    <w:rsid w:val="00102B76"/>
    <w:rsid w:val="005B6182"/>
    <w:rsid w:val="005C11B4"/>
    <w:rsid w:val="00617A5E"/>
    <w:rsid w:val="00707553"/>
    <w:rsid w:val="00811B28"/>
    <w:rsid w:val="00880C33"/>
    <w:rsid w:val="008D31D6"/>
    <w:rsid w:val="00963008"/>
    <w:rsid w:val="009D051E"/>
    <w:rsid w:val="00B97FEB"/>
    <w:rsid w:val="00C04169"/>
    <w:rsid w:val="00C709E6"/>
    <w:rsid w:val="00C716B4"/>
    <w:rsid w:val="00C84153"/>
    <w:rsid w:val="00CB60F5"/>
    <w:rsid w:val="00D8668E"/>
    <w:rsid w:val="00DF7D47"/>
    <w:rsid w:val="00F240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EB3B8"/>
  <w15:chartTrackingRefBased/>
  <w15:docId w15:val="{BA2AA8FB-B83E-4422-A299-1F8A2E096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8668E"/>
    <w:rPr>
      <w:color w:val="0563C1" w:themeColor="hyperlink"/>
      <w:u w:val="single"/>
    </w:rPr>
  </w:style>
  <w:style w:type="paragraph" w:styleId="ListParagraph">
    <w:name w:val="List Paragraph"/>
    <w:basedOn w:val="Normal"/>
    <w:uiPriority w:val="34"/>
    <w:qFormat/>
    <w:rsid w:val="00DF7D47"/>
    <w:pPr>
      <w:ind w:left="720"/>
      <w:contextualSpacing/>
    </w:pPr>
  </w:style>
  <w:style w:type="paragraph" w:styleId="Header">
    <w:name w:val="header"/>
    <w:basedOn w:val="Normal"/>
    <w:link w:val="HeaderChar"/>
    <w:uiPriority w:val="99"/>
    <w:unhideWhenUsed/>
    <w:rsid w:val="00B97F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7FEB"/>
  </w:style>
  <w:style w:type="paragraph" w:styleId="Footer">
    <w:name w:val="footer"/>
    <w:basedOn w:val="Normal"/>
    <w:link w:val="FooterChar"/>
    <w:uiPriority w:val="99"/>
    <w:unhideWhenUsed/>
    <w:rsid w:val="00B97F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7FEB"/>
  </w:style>
  <w:style w:type="paragraph" w:customStyle="1" w:styleId="CRCoverPage">
    <w:name w:val="CR Cover Page"/>
    <w:rsid w:val="00CB60F5"/>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1175579">
      <w:bodyDiv w:val="1"/>
      <w:marLeft w:val="0"/>
      <w:marRight w:val="0"/>
      <w:marTop w:val="0"/>
      <w:marBottom w:val="0"/>
      <w:divBdr>
        <w:top w:val="none" w:sz="0" w:space="0" w:color="auto"/>
        <w:left w:val="none" w:sz="0" w:space="0" w:color="auto"/>
        <w:bottom w:val="none" w:sz="0" w:space="0" w:color="auto"/>
        <w:right w:val="none" w:sz="0" w:space="0" w:color="auto"/>
      </w:divBdr>
      <w:divsChild>
        <w:div w:id="76573706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TSG_CT/TSGC_88e/Docs/CP-201162.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https://www.3gpp.org/ftp/tsg_ct/TSG_CT/TSGC_88e/Docs/CP-201162.zip"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F1547-B747-4576-AE43-FD90B2FCF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4</Pages>
  <Words>782</Words>
  <Characters>4461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2020-09-29T15:25:00Z</dcterms:created>
  <dcterms:modified xsi:type="dcterms:W3CDTF">2020-10-07T18:48:00Z</dcterms:modified>
</cp:coreProperties>
</file>